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C6" w:rsidRPr="00B34A17" w:rsidRDefault="00835C35"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Pr>
          <w:rFonts w:ascii="Times New Roman" w:hAnsi="Times New Roman" w:cs="Times New Roman"/>
          <w:b/>
          <w:sz w:val="24"/>
          <w:szCs w:val="24"/>
          <w:lang w:val="kk-KZ"/>
        </w:rPr>
        <w:t xml:space="preserve"> </w:t>
      </w:r>
      <w:r w:rsidR="006278C6">
        <w:rPr>
          <w:rFonts w:ascii="Times New Roman" w:hAnsi="Times New Roman" w:cs="Times New Roman"/>
          <w:b/>
          <w:sz w:val="24"/>
          <w:szCs w:val="24"/>
          <w:lang w:val="kk-KZ"/>
        </w:rPr>
        <w:t>«Психология</w:t>
      </w:r>
      <w:r w:rsidR="006278C6" w:rsidRPr="00B34A17">
        <w:rPr>
          <w:rFonts w:ascii="Times New Roman" w:hAnsi="Times New Roman" w:cs="Times New Roman"/>
          <w:b/>
          <w:sz w:val="24"/>
          <w:szCs w:val="24"/>
          <w:lang w:val="kk-KZ"/>
        </w:rPr>
        <w:t xml:space="preserve">» </w:t>
      </w:r>
      <w:r w:rsidR="00900ADD" w:rsidRPr="00B34A17">
        <w:rPr>
          <w:rFonts w:ascii="Times New Roman" w:hAnsi="Times New Roman" w:cs="Times New Roman"/>
          <w:b/>
          <w:bCs/>
          <w:sz w:val="24"/>
          <w:szCs w:val="24"/>
          <w:lang w:val="kk-KZ"/>
        </w:rPr>
        <w:t>курсы</w:t>
      </w:r>
      <w:r w:rsidR="00900ADD" w:rsidRPr="00B34A17">
        <w:rPr>
          <w:rFonts w:ascii="Times New Roman" w:hAnsi="Times New Roman" w:cs="Times New Roman"/>
          <w:b/>
          <w:sz w:val="24"/>
          <w:szCs w:val="24"/>
          <w:lang w:val="kk-KZ"/>
        </w:rPr>
        <w:t xml:space="preserve"> </w:t>
      </w:r>
      <w:r w:rsidR="006278C6" w:rsidRPr="00B34A17">
        <w:rPr>
          <w:rFonts w:ascii="Times New Roman" w:hAnsi="Times New Roman" w:cs="Times New Roman"/>
          <w:b/>
          <w:sz w:val="24"/>
          <w:szCs w:val="24"/>
          <w:lang w:val="kk-KZ"/>
        </w:rPr>
        <w:t xml:space="preserve">пәнi бойынша </w:t>
      </w:r>
      <w:r w:rsidR="006278C6" w:rsidRPr="00B34A17">
        <w:rPr>
          <w:rFonts w:ascii="Times New Roman" w:hAnsi="Times New Roman" w:cs="Times New Roman"/>
          <w:b/>
          <w:bCs/>
          <w:sz w:val="24"/>
          <w:szCs w:val="24"/>
          <w:lang w:val="kk-KZ"/>
        </w:rPr>
        <w:t>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bCs/>
          <w:sz w:val="24"/>
          <w:szCs w:val="24"/>
        </w:rPr>
        <w:t xml:space="preserve">семинар </w:t>
      </w:r>
      <w:proofErr w:type="spellStart"/>
      <w:r w:rsidRPr="00B34A17">
        <w:rPr>
          <w:rFonts w:ascii="Times New Roman" w:hAnsi="Times New Roman" w:cs="Times New Roman"/>
          <w:b/>
          <w:bCs/>
          <w:sz w:val="24"/>
          <w:szCs w:val="24"/>
        </w:rPr>
        <w:t>сабақтары</w:t>
      </w:r>
      <w:proofErr w:type="spellEnd"/>
    </w:p>
    <w:p w:rsidR="006278C6" w:rsidRPr="00B34A17" w:rsidRDefault="006278C6" w:rsidP="00383532">
      <w:pPr>
        <w:pStyle w:val="a4"/>
        <w:jc w:val="center"/>
        <w:rPr>
          <w:rFonts w:ascii="Times New Roman" w:hAnsi="Times New Roman"/>
          <w:b/>
          <w:bCs/>
          <w:i/>
          <w:sz w:val="24"/>
          <w:szCs w:val="24"/>
          <w:lang w:val="kk-KZ"/>
        </w:rPr>
      </w:pPr>
    </w:p>
    <w:p w:rsidR="006278C6" w:rsidRPr="003852ED" w:rsidRDefault="006278C6" w:rsidP="006278C6">
      <w:pPr>
        <w:pStyle w:val="a4"/>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900ADD" w:rsidRDefault="006278C6" w:rsidP="006278C6">
      <w:pPr>
        <w:spacing w:after="0" w:line="240" w:lineRule="auto"/>
        <w:jc w:val="both"/>
        <w:rPr>
          <w:rFonts w:ascii="Times New Roman" w:hAnsi="Times New Roman"/>
          <w:b/>
          <w:sz w:val="24"/>
          <w:szCs w:val="24"/>
          <w:lang w:val="kk-KZ"/>
        </w:rPr>
      </w:pPr>
      <w:r w:rsidRPr="00900ADD">
        <w:rPr>
          <w:rFonts w:ascii="Times New Roman" w:hAnsi="Times New Roman"/>
          <w:b/>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5E4E26" w:rsidRDefault="006278C6" w:rsidP="00900ADD">
      <w:pPr>
        <w:pStyle w:val="a4"/>
        <w:ind w:right="-1" w:firstLine="567"/>
        <w:jc w:val="both"/>
        <w:rPr>
          <w:rFonts w:ascii="Times New Roman" w:hAnsi="Times New Roman"/>
          <w:sz w:val="24"/>
          <w:szCs w:val="24"/>
          <w:lang w:val="kk-KZ"/>
        </w:rPr>
      </w:pPr>
      <w:r w:rsidRPr="003852ED">
        <w:rPr>
          <w:rFonts w:ascii="Times New Roman" w:hAnsi="Times New Roman"/>
          <w:sz w:val="24"/>
          <w:szCs w:val="24"/>
          <w:lang w:val="kk-KZ"/>
        </w:rPr>
        <w:t xml:space="preserve">4. </w:t>
      </w:r>
      <w:r>
        <w:rPr>
          <w:rFonts w:ascii="Times New Roman" w:hAnsi="Times New Roman"/>
          <w:b/>
          <w:sz w:val="24"/>
          <w:szCs w:val="24"/>
          <w:lang w:val="kk-KZ"/>
        </w:rPr>
        <w:t>«Психология»</w:t>
      </w:r>
      <w:r w:rsidRPr="00B34A17">
        <w:rPr>
          <w:rFonts w:ascii="Times New Roman" w:hAnsi="Times New Roman"/>
          <w:b/>
          <w:sz w:val="24"/>
          <w:szCs w:val="24"/>
          <w:lang w:val="kk-KZ"/>
        </w:rPr>
        <w:t xml:space="preserve"> </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Pr="00900ADD" w:rsidRDefault="00900ADD" w:rsidP="006278C6">
      <w:pPr>
        <w:pStyle w:val="a4"/>
        <w:ind w:right="-1" w:firstLine="567"/>
        <w:jc w:val="both"/>
        <w:rPr>
          <w:rFonts w:ascii="Times New Roman" w:hAnsi="Times New Roman"/>
          <w:b/>
          <w:sz w:val="24"/>
          <w:szCs w:val="24"/>
          <w:lang w:val="kk-KZ"/>
        </w:rPr>
      </w:pPr>
      <w:r w:rsidRPr="00900ADD">
        <w:rPr>
          <w:rFonts w:ascii="Times New Roman" w:hAnsi="Times New Roman"/>
          <w:b/>
          <w:sz w:val="24"/>
          <w:szCs w:val="24"/>
          <w:lang w:val="kk-KZ"/>
        </w:rPr>
        <w:t>Семинар тақырыптары:</w:t>
      </w:r>
    </w:p>
    <w:tbl>
      <w:tblPr>
        <w:tblW w:w="9606" w:type="dxa"/>
        <w:tblInd w:w="108" w:type="dxa"/>
        <w:tblLayout w:type="fixed"/>
        <w:tblLook w:val="0000" w:firstRow="0" w:lastRow="0" w:firstColumn="0" w:lastColumn="0" w:noHBand="0" w:noVBand="0"/>
      </w:tblPr>
      <w:tblGrid>
        <w:gridCol w:w="9606"/>
      </w:tblGrid>
      <w:tr w:rsidR="006278C6" w:rsidRPr="00900ADD" w:rsidTr="005E4E26">
        <w:trPr>
          <w:trHeight w:val="1190"/>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46624C">
            <w:pPr>
              <w:widowControl w:val="0"/>
              <w:tabs>
                <w:tab w:val="left" w:pos="342"/>
              </w:tabs>
              <w:autoSpaceDE w:val="0"/>
              <w:autoSpaceDN w:val="0"/>
              <w:adjustRightInd w:val="0"/>
              <w:spacing w:after="0" w:line="240" w:lineRule="auto"/>
              <w:jc w:val="both"/>
              <w:rPr>
                <w:rFonts w:ascii="Times New Roman" w:eastAsia="Times New Roman" w:hAnsi="Times New Roman" w:cs="Times New Roman"/>
                <w:sz w:val="24"/>
                <w:szCs w:val="24"/>
                <w:lang w:val="uk-UA"/>
              </w:rPr>
            </w:pPr>
            <w:r w:rsidRPr="00900ADD">
              <w:rPr>
                <w:rFonts w:ascii="Times New Roman" w:hAnsi="Times New Roman"/>
                <w:b/>
                <w:bCs/>
                <w:sz w:val="24"/>
                <w:szCs w:val="24"/>
                <w:lang w:val="kk-KZ"/>
              </w:rPr>
              <w:t>5</w:t>
            </w:r>
            <w:r w:rsidR="006278C6" w:rsidRPr="00900ADD">
              <w:rPr>
                <w:rFonts w:ascii="Times New Roman" w:hAnsi="Times New Roman"/>
                <w:b/>
                <w:bCs/>
                <w:sz w:val="24"/>
                <w:szCs w:val="24"/>
                <w:lang w:val="kk-KZ"/>
              </w:rPr>
              <w:t>-семинар.</w:t>
            </w:r>
            <w:r w:rsidR="006278C6" w:rsidRPr="00900ADD">
              <w:rPr>
                <w:rFonts w:ascii="Times New Roman" w:hAnsi="Times New Roman"/>
                <w:sz w:val="24"/>
                <w:szCs w:val="24"/>
                <w:lang w:val="kk-KZ"/>
              </w:rPr>
              <w:t xml:space="preserve"> </w:t>
            </w:r>
            <w:r w:rsidRPr="00900ADD">
              <w:rPr>
                <w:rFonts w:ascii="Times New Roman" w:hAnsi="Times New Roman" w:cs="Times New Roman"/>
                <w:bCs/>
                <w:sz w:val="24"/>
                <w:szCs w:val="24"/>
                <w:lang w:val="kk-KZ" w:eastAsia="ar-SA"/>
              </w:rPr>
              <w:t>Темперамент типтері бойынша тұлғаның психологиялық сипаттамаларын бағал</w:t>
            </w:r>
            <w:r w:rsidRPr="009454CB">
              <w:rPr>
                <w:bCs/>
                <w:lang w:val="kk-KZ" w:eastAsia="ar-SA"/>
              </w:rPr>
              <w:t>ау.</w:t>
            </w:r>
          </w:p>
          <w:p w:rsidR="006278C6" w:rsidRPr="005554FE" w:rsidRDefault="006278C6" w:rsidP="0046624C">
            <w:pPr>
              <w:widowControl w:val="0"/>
              <w:tabs>
                <w:tab w:val="left" w:pos="342"/>
              </w:tabs>
              <w:autoSpaceDE w:val="0"/>
              <w:autoSpaceDN w:val="0"/>
              <w:adjustRightInd w:val="0"/>
              <w:spacing w:after="0" w:line="240" w:lineRule="auto"/>
              <w:jc w:val="both"/>
              <w:rPr>
                <w:rFonts w:ascii="Times New Roman" w:hAnsi="Times New Roman" w:cs="Times New Roman"/>
                <w:sz w:val="24"/>
                <w:szCs w:val="24"/>
                <w:lang w:val="kk-KZ"/>
              </w:rPr>
            </w:pPr>
            <w:r w:rsidRPr="005554FE">
              <w:rPr>
                <w:rFonts w:ascii="Times New Roman" w:hAnsi="Times New Roman" w:cs="Times New Roman"/>
                <w:b/>
                <w:bCs/>
                <w:sz w:val="24"/>
                <w:szCs w:val="24"/>
                <w:lang w:val="kk-KZ"/>
              </w:rPr>
              <w:t>Сұрақтар:</w:t>
            </w:r>
          </w:p>
          <w:p w:rsidR="00900ADD" w:rsidRPr="00900ADD" w:rsidRDefault="005E4E26"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2722FD">
              <w:rPr>
                <w:rFonts w:ascii="Times New Roman" w:eastAsia="Times New Roman" w:hAnsi="Times New Roman" w:cs="Times New Roman"/>
                <w:sz w:val="24"/>
                <w:szCs w:val="24"/>
                <w:lang w:val="kk-KZ"/>
              </w:rPr>
              <w:t>Тұлғаның даралық-типологиялық ерекшеліктері</w:t>
            </w:r>
            <w:r w:rsidR="00900ADD" w:rsidRPr="005E4E26">
              <w:rPr>
                <w:rFonts w:ascii="Times New Roman" w:eastAsia="Times New Roman" w:hAnsi="Times New Roman" w:cs="Times New Roman"/>
                <w:sz w:val="24"/>
                <w:szCs w:val="24"/>
                <w:lang w:val="kk-KZ"/>
              </w:rPr>
              <w:t xml:space="preserve"> </w:t>
            </w:r>
          </w:p>
          <w:p w:rsidR="005E4E26" w:rsidRDefault="00900ADD"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sidRPr="005E4E26">
              <w:rPr>
                <w:rFonts w:ascii="Times New Roman" w:eastAsia="Times New Roman" w:hAnsi="Times New Roman" w:cs="Times New Roman"/>
                <w:sz w:val="24"/>
                <w:szCs w:val="24"/>
                <w:lang w:val="kk-KZ"/>
              </w:rPr>
              <w:t>Темперамент және мінез, қабілет. Тұлғаның қабілеті және нышандары. "Ұлттық мінез" ұғымы.</w:t>
            </w:r>
          </w:p>
          <w:p w:rsidR="00900ADD" w:rsidRDefault="00900ADD" w:rsidP="00900ADD">
            <w:pPr>
              <w:widowControl w:val="0"/>
              <w:numPr>
                <w:ilvl w:val="0"/>
                <w:numId w:val="3"/>
              </w:numPr>
              <w:autoSpaceDE w:val="0"/>
              <w:autoSpaceDN w:val="0"/>
              <w:adjustRightInd w:val="0"/>
              <w:spacing w:after="0" w:line="240" w:lineRule="auto"/>
              <w:ind w:left="720" w:hanging="360"/>
              <w:jc w:val="both"/>
              <w:rPr>
                <w:rFonts w:ascii="Times New Roman" w:hAnsi="Times New Roman"/>
                <w:lang w:val="kk-KZ"/>
              </w:rPr>
            </w:pPr>
            <w:r>
              <w:rPr>
                <w:rFonts w:ascii="Times New Roman" w:hAnsi="Times New Roman"/>
                <w:lang w:val="kk-KZ"/>
              </w:rPr>
              <w:t>Темперамент типтеріне сипаттама</w:t>
            </w:r>
          </w:p>
          <w:p w:rsidR="00900ADD" w:rsidRPr="00900ADD" w:rsidRDefault="00900ADD" w:rsidP="00900ADD">
            <w:pPr>
              <w:widowControl w:val="0"/>
              <w:autoSpaceDE w:val="0"/>
              <w:autoSpaceDN w:val="0"/>
              <w:adjustRightInd w:val="0"/>
              <w:spacing w:after="0" w:line="240" w:lineRule="auto"/>
              <w:ind w:left="720"/>
              <w:jc w:val="both"/>
              <w:rPr>
                <w:rFonts w:ascii="Times New Roman" w:hAnsi="Times New Roman"/>
                <w:lang w:val="kk-KZ"/>
              </w:rPr>
            </w:pPr>
            <w:r>
              <w:rPr>
                <w:rFonts w:ascii="Times New Roman" w:hAnsi="Times New Roman"/>
                <w:lang w:val="kk-KZ"/>
              </w:rPr>
              <w:t>Темпераментті анықтауға арналған Айзенк  сұрақтамасынан өту</w:t>
            </w:r>
          </w:p>
        </w:tc>
      </w:tr>
      <w:tr w:rsidR="006278C6" w:rsidRPr="00900ADD" w:rsidTr="005E4E26">
        <w:trPr>
          <w:trHeight w:val="2252"/>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E7F8F" w:rsidRDefault="00900ADD" w:rsidP="00900ADD">
            <w:pPr>
              <w:widowControl w:val="0"/>
              <w:tabs>
                <w:tab w:val="left" w:pos="318"/>
              </w:tabs>
              <w:autoSpaceDE w:val="0"/>
              <w:autoSpaceDN w:val="0"/>
              <w:adjustRightInd w:val="0"/>
              <w:spacing w:after="0" w:line="240" w:lineRule="auto"/>
              <w:rPr>
                <w:bCs/>
                <w:lang w:val="kk-KZ" w:eastAsia="ar-SA"/>
              </w:rPr>
            </w:pPr>
            <w:r w:rsidRPr="009454CB">
              <w:rPr>
                <w:b/>
                <w:bCs/>
                <w:lang w:val="kk-KZ" w:eastAsia="ar-SA"/>
              </w:rPr>
              <w:t>7-семинар</w:t>
            </w:r>
            <w:r w:rsidRPr="006F2BAD">
              <w:rPr>
                <w:rFonts w:ascii="Times New Roman" w:hAnsi="Times New Roman" w:cs="Times New Roman"/>
                <w:b/>
                <w:bCs/>
                <w:lang w:val="kk-KZ" w:eastAsia="ar-SA"/>
              </w:rPr>
              <w:t xml:space="preserve">. </w:t>
            </w:r>
            <w:r w:rsidRPr="006F2BAD">
              <w:rPr>
                <w:rFonts w:ascii="Times New Roman" w:hAnsi="Times New Roman" w:cs="Times New Roman"/>
                <w:bCs/>
                <w:lang w:val="kk-KZ" w:eastAsia="ar-SA"/>
              </w:rPr>
              <w:t>Қазіргі жаңа замануи қоғамдағы  кәсіб</w:t>
            </w:r>
            <w:r w:rsidRPr="006F2BAD">
              <w:rPr>
                <w:rFonts w:ascii="Times New Roman" w:hAnsi="Times New Roman" w:cs="Times New Roman"/>
                <w:bCs/>
                <w:lang w:val="kk-KZ" w:eastAsia="ar-SA"/>
              </w:rPr>
              <w:t>и анықталудың әлеуметтік-психо</w:t>
            </w:r>
            <w:r w:rsidRPr="006F2BAD">
              <w:rPr>
                <w:rFonts w:ascii="Times New Roman" w:hAnsi="Times New Roman" w:cs="Times New Roman"/>
                <w:bCs/>
                <w:lang w:val="kk-KZ" w:eastAsia="ar-SA"/>
              </w:rPr>
              <w:t>логиялық аспектілерін талдау арқылы өзіндік анықталудың жоспарын жасау</w:t>
            </w:r>
          </w:p>
          <w:p w:rsidR="00900ADD" w:rsidRDefault="00CD4696" w:rsidP="00900ADD">
            <w:pPr>
              <w:widowControl w:val="0"/>
              <w:tabs>
                <w:tab w:val="left" w:pos="318"/>
              </w:tabs>
              <w:autoSpaceDE w:val="0"/>
              <w:autoSpaceDN w:val="0"/>
              <w:adjustRightInd w:val="0"/>
              <w:spacing w:after="0" w:line="240" w:lineRule="auto"/>
              <w:rPr>
                <w:rFonts w:ascii="Times New Roman" w:hAnsi="Times New Roman"/>
                <w:b/>
                <w:lang w:val="kk-KZ"/>
              </w:rPr>
            </w:pPr>
            <w:r>
              <w:rPr>
                <w:rFonts w:ascii="Times New Roman" w:hAnsi="Times New Roman"/>
                <w:lang w:val="kk-KZ"/>
              </w:rPr>
              <w:t xml:space="preserve"> </w:t>
            </w:r>
            <w:r w:rsidRPr="00CD4696">
              <w:rPr>
                <w:rFonts w:ascii="Times New Roman" w:hAnsi="Times New Roman"/>
                <w:b/>
                <w:lang w:val="kk-KZ"/>
              </w:rPr>
              <w:t xml:space="preserve">Сұрақтар: </w:t>
            </w:r>
          </w:p>
          <w:p w:rsidR="00CD4696" w:rsidRPr="006F2BAD" w:rsidRDefault="00CD4696" w:rsidP="00900ADD">
            <w:pPr>
              <w:widowControl w:val="0"/>
              <w:tabs>
                <w:tab w:val="left" w:pos="318"/>
              </w:tabs>
              <w:autoSpaceDE w:val="0"/>
              <w:autoSpaceDN w:val="0"/>
              <w:adjustRightInd w:val="0"/>
              <w:spacing w:after="0" w:line="240" w:lineRule="auto"/>
              <w:rPr>
                <w:rFonts w:ascii="Times New Roman" w:hAnsi="Times New Roman"/>
                <w:sz w:val="24"/>
                <w:szCs w:val="24"/>
                <w:lang w:val="kk-KZ"/>
              </w:rPr>
            </w:pPr>
            <w:r w:rsidRPr="006F2BAD">
              <w:rPr>
                <w:rFonts w:ascii="Times New Roman" w:hAnsi="Times New Roman"/>
                <w:sz w:val="24"/>
                <w:szCs w:val="24"/>
                <w:lang w:val="kk-KZ"/>
              </w:rPr>
              <w:t>Тұлғаның даму кезеңдері</w:t>
            </w:r>
            <w:r w:rsidR="006F2BAD">
              <w:rPr>
                <w:rFonts w:ascii="Times New Roman" w:hAnsi="Times New Roman"/>
                <w:sz w:val="24"/>
                <w:szCs w:val="24"/>
                <w:lang w:val="kk-KZ"/>
              </w:rPr>
              <w:t>.Тұлға дамуының теориялық аспектісі</w:t>
            </w:r>
          </w:p>
          <w:p w:rsidR="00CD4696" w:rsidRDefault="006F2BAD" w:rsidP="006F2BAD">
            <w:pPr>
              <w:widowControl w:val="0"/>
              <w:tabs>
                <w:tab w:val="left" w:pos="318"/>
              </w:tabs>
              <w:autoSpaceDE w:val="0"/>
              <w:autoSpaceDN w:val="0"/>
              <w:adjustRightInd w:val="0"/>
              <w:spacing w:after="0" w:line="240" w:lineRule="auto"/>
              <w:rPr>
                <w:rFonts w:ascii="Times New Roman" w:hAnsi="Times New Roman"/>
                <w:lang w:val="kk-KZ"/>
              </w:rPr>
            </w:pPr>
            <w:r w:rsidRPr="006F2BAD">
              <w:rPr>
                <w:rFonts w:ascii="Times New Roman" w:hAnsi="Times New Roman"/>
                <w:lang w:val="kk-KZ"/>
              </w:rPr>
              <w:t>З.Фрейд бойынша</w:t>
            </w:r>
            <w:r w:rsidRPr="006F2BAD">
              <w:rPr>
                <w:rFonts w:ascii="Times New Roman" w:hAnsi="Times New Roman"/>
                <w:sz w:val="24"/>
                <w:szCs w:val="24"/>
                <w:lang w:val="kk-KZ"/>
              </w:rPr>
              <w:t xml:space="preserve"> т</w:t>
            </w:r>
            <w:r w:rsidR="00CD4696" w:rsidRPr="006F2BAD">
              <w:rPr>
                <w:rFonts w:ascii="Times New Roman" w:hAnsi="Times New Roman"/>
                <w:sz w:val="24"/>
                <w:szCs w:val="24"/>
                <w:lang w:val="kk-KZ"/>
              </w:rPr>
              <w:t>ұлғаның</w:t>
            </w:r>
            <w:r w:rsidR="00CD4696" w:rsidRPr="006F2BAD">
              <w:rPr>
                <w:rFonts w:ascii="Times New Roman" w:hAnsi="Times New Roman"/>
                <w:lang w:val="kk-KZ"/>
              </w:rPr>
              <w:t xml:space="preserve"> </w:t>
            </w:r>
            <w:r w:rsidRPr="006F2BAD">
              <w:rPr>
                <w:rFonts w:ascii="Times New Roman" w:hAnsi="Times New Roman"/>
                <w:lang w:val="kk-KZ"/>
              </w:rPr>
              <w:t xml:space="preserve">бойындағы қорғаныс механизмдері </w:t>
            </w:r>
          </w:p>
          <w:p w:rsidR="006F2BAD" w:rsidRPr="006F2BAD" w:rsidRDefault="006F2BAD" w:rsidP="006F2BAD">
            <w:pPr>
              <w:widowControl w:val="0"/>
              <w:tabs>
                <w:tab w:val="left" w:pos="318"/>
              </w:tabs>
              <w:autoSpaceDE w:val="0"/>
              <w:autoSpaceDN w:val="0"/>
              <w:adjustRightInd w:val="0"/>
              <w:spacing w:after="0" w:line="240" w:lineRule="auto"/>
              <w:rPr>
                <w:rFonts w:ascii="Times New Roman" w:hAnsi="Times New Roman" w:cs="Times New Roman"/>
                <w:lang w:val="kk-KZ"/>
              </w:rPr>
            </w:pPr>
            <w:r w:rsidRPr="006F2BAD">
              <w:rPr>
                <w:rFonts w:ascii="Times New Roman" w:hAnsi="Times New Roman" w:cs="Times New Roman"/>
                <w:lang w:val="kk-KZ"/>
              </w:rPr>
              <w:t>Тұлға дамуындағыдағы  құндылықтар  және құндылықтарға бағдарлану</w:t>
            </w:r>
          </w:p>
        </w:tc>
      </w:tr>
      <w:tr w:rsidR="006278C6" w:rsidRPr="00900ADD"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5E4E26">
            <w:pPr>
              <w:widowControl w:val="0"/>
              <w:autoSpaceDE w:val="0"/>
              <w:autoSpaceDN w:val="0"/>
              <w:adjustRightInd w:val="0"/>
              <w:spacing w:after="0" w:line="240" w:lineRule="auto"/>
              <w:jc w:val="both"/>
              <w:rPr>
                <w:rFonts w:ascii="Times New Roman" w:hAnsi="Times New Roman"/>
                <w:b/>
                <w:bCs/>
                <w:sz w:val="24"/>
                <w:szCs w:val="24"/>
                <w:lang w:val="kk-KZ"/>
              </w:rPr>
            </w:pPr>
            <w:r w:rsidRPr="009454CB">
              <w:rPr>
                <w:b/>
                <w:bCs/>
                <w:lang w:val="kk-KZ" w:eastAsia="ar-SA"/>
              </w:rPr>
              <w:lastRenderedPageBreak/>
              <w:t xml:space="preserve">9-семинар. </w:t>
            </w:r>
            <w:r w:rsidRPr="009454CB">
              <w:rPr>
                <w:bCs/>
                <w:lang w:val="kk-KZ" w:eastAsia="ar-SA"/>
              </w:rPr>
              <w:t xml:space="preserve"> </w:t>
            </w:r>
            <w:r w:rsidRPr="006F2BAD">
              <w:rPr>
                <w:rFonts w:ascii="Times New Roman" w:hAnsi="Times New Roman" w:cs="Times New Roman"/>
                <w:bCs/>
                <w:sz w:val="24"/>
                <w:szCs w:val="24"/>
                <w:lang w:val="kk-KZ" w:eastAsia="ar-SA"/>
              </w:rPr>
              <w:t>Қарым-қатынасқа өзбетіңше психологиялық талдау жасау арқылы психотехнологияларды жинақтау</w:t>
            </w:r>
          </w:p>
          <w:p w:rsidR="006F2BAD" w:rsidRDefault="009E7F8F"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9E7F8F">
              <w:rPr>
                <w:rFonts w:ascii="Times New Roman" w:eastAsia="Times New Roman" w:hAnsi="Times New Roman" w:cs="Times New Roman"/>
                <w:sz w:val="24"/>
                <w:szCs w:val="24"/>
                <w:lang w:val="kk-KZ"/>
              </w:rPr>
              <w:t>Коммуникацияның вербалды және вербалды емес құралдары.</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hAnsi="Times New Roman" w:cs="Times New Roman"/>
                <w:bCs/>
                <w:sz w:val="24"/>
                <w:szCs w:val="24"/>
                <w:lang w:val="kk-KZ"/>
              </w:rPr>
              <w:t>Тұлғаралық қарым-қатынас психологиясы және өзара түсінісу механизмдері</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eastAsia="Times New Roman" w:hAnsi="Times New Roman" w:cs="Times New Roman"/>
                <w:sz w:val="24"/>
                <w:szCs w:val="24"/>
                <w:lang w:val="kk-KZ"/>
              </w:rPr>
              <w:t>Қарым-қатынастың коммуникативті, интеракциялық, перцептивті  жағы.</w:t>
            </w:r>
            <w:r w:rsidRPr="006F2BAD">
              <w:rPr>
                <w:rFonts w:ascii="Times New Roman" w:hAnsi="Times New Roman" w:cs="Times New Roman"/>
                <w:bCs/>
                <w:sz w:val="24"/>
                <w:szCs w:val="24"/>
                <w:lang w:val="kk-KZ"/>
              </w:rPr>
              <w:t xml:space="preserve"> </w:t>
            </w:r>
          </w:p>
          <w:p w:rsidR="006F2BAD" w:rsidRPr="006F2BAD" w:rsidRDefault="006F2BAD" w:rsidP="006F2BAD">
            <w:pPr>
              <w:pStyle w:val="a3"/>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val="kk-KZ"/>
              </w:rPr>
            </w:pPr>
            <w:r w:rsidRPr="006F2BAD">
              <w:rPr>
                <w:rFonts w:ascii="Times New Roman" w:eastAsia="Times New Roman" w:hAnsi="Times New Roman" w:cs="Times New Roman"/>
                <w:sz w:val="24"/>
                <w:szCs w:val="24"/>
                <w:lang w:val="kk-KZ"/>
              </w:rPr>
              <w:t>Коммуникацияның жас ерекшеліктері, әлеуметтік-мәдени және гендерлік ерекшеліктері</w:t>
            </w:r>
          </w:p>
          <w:p w:rsidR="009E7F8F" w:rsidRPr="006F2BAD" w:rsidRDefault="009E7F8F" w:rsidP="006F2BAD">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kk-KZ"/>
              </w:rPr>
            </w:pPr>
          </w:p>
        </w:tc>
      </w:tr>
      <w:tr w:rsidR="00900ADD" w:rsidRPr="005E4E26" w:rsidTr="005E4E26">
        <w:trPr>
          <w:trHeight w:val="1264"/>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900ADD" w:rsidRDefault="00900ADD" w:rsidP="005E4E26">
            <w:pPr>
              <w:widowControl w:val="0"/>
              <w:autoSpaceDE w:val="0"/>
              <w:autoSpaceDN w:val="0"/>
              <w:adjustRightInd w:val="0"/>
              <w:spacing w:after="0" w:line="240" w:lineRule="auto"/>
              <w:jc w:val="both"/>
              <w:rPr>
                <w:bCs/>
                <w:sz w:val="24"/>
                <w:szCs w:val="24"/>
                <w:lang w:val="kk-KZ" w:eastAsia="ar-SA"/>
              </w:rPr>
            </w:pPr>
            <w:r w:rsidRPr="009454CB">
              <w:rPr>
                <w:b/>
                <w:bCs/>
                <w:lang w:val="kk-KZ" w:eastAsia="ar-SA"/>
              </w:rPr>
              <w:t xml:space="preserve">11-семинар. </w:t>
            </w:r>
            <w:r w:rsidRPr="006F2BAD">
              <w:rPr>
                <w:bCs/>
                <w:sz w:val="24"/>
                <w:szCs w:val="24"/>
                <w:lang w:val="kk-KZ" w:eastAsia="ar-SA"/>
              </w:rPr>
              <w:t>І</w:t>
            </w:r>
            <w:r w:rsidRPr="006F2BAD">
              <w:rPr>
                <w:rFonts w:ascii="Times New Roman" w:hAnsi="Times New Roman" w:cs="Times New Roman"/>
                <w:bCs/>
                <w:sz w:val="24"/>
                <w:szCs w:val="24"/>
                <w:lang w:val="kk-KZ" w:eastAsia="ar-SA"/>
              </w:rPr>
              <w:t>с</w:t>
            </w:r>
            <w:r w:rsidRPr="006F2BAD">
              <w:rPr>
                <w:bCs/>
                <w:sz w:val="24"/>
                <w:szCs w:val="24"/>
                <w:lang w:val="kk-KZ" w:eastAsia="ar-SA"/>
              </w:rPr>
              <w:t>керлік коммуникация  және мінез-құлық мәдениеті мен этикасы жайлы бейне ролик жасау</w:t>
            </w:r>
          </w:p>
          <w:p w:rsidR="006E1ABA" w:rsidRPr="009454CB" w:rsidRDefault="006E1ABA" w:rsidP="005E4E26">
            <w:pPr>
              <w:widowControl w:val="0"/>
              <w:autoSpaceDE w:val="0"/>
              <w:autoSpaceDN w:val="0"/>
              <w:adjustRightInd w:val="0"/>
              <w:spacing w:after="0" w:line="240" w:lineRule="auto"/>
              <w:jc w:val="both"/>
              <w:rPr>
                <w:b/>
                <w:bCs/>
                <w:lang w:val="kk-KZ" w:eastAsia="ar-SA"/>
              </w:rPr>
            </w:pPr>
            <w:bookmarkStart w:id="0" w:name="_GoBack"/>
            <w:bookmarkEnd w:id="0"/>
          </w:p>
        </w:tc>
      </w:tr>
      <w:tr w:rsidR="005E4E26" w:rsidRPr="00900ADD" w:rsidTr="005E4E26">
        <w:trPr>
          <w:trHeight w:val="2467"/>
        </w:trPr>
        <w:tc>
          <w:tcPr>
            <w:tcW w:w="9606" w:type="dxa"/>
            <w:tcBorders>
              <w:top w:val="single" w:sz="3" w:space="0" w:color="000000"/>
              <w:left w:val="single" w:sz="3" w:space="0" w:color="000000"/>
              <w:bottom w:val="single" w:sz="3" w:space="0" w:color="000000"/>
              <w:right w:val="single" w:sz="3" w:space="0" w:color="000000"/>
            </w:tcBorders>
            <w:shd w:val="clear" w:color="000000" w:fill="FFFFFF"/>
          </w:tcPr>
          <w:p w:rsidR="005E4E26" w:rsidRPr="00900ADD" w:rsidRDefault="005E4E26" w:rsidP="009E7F8F">
            <w:p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 </w:t>
            </w:r>
            <w:r w:rsidR="00900ADD" w:rsidRPr="009454CB">
              <w:rPr>
                <w:rFonts w:ascii="Times New Roman" w:hAnsi="Times New Roman"/>
                <w:b/>
                <w:bCs/>
                <w:lang w:val="kk-KZ" w:eastAsia="ar-SA"/>
              </w:rPr>
              <w:t xml:space="preserve">13-семинар. </w:t>
            </w:r>
            <w:r w:rsidR="00900ADD">
              <w:rPr>
                <w:rFonts w:ascii="Times New Roman" w:hAnsi="Times New Roman"/>
                <w:bCs/>
                <w:lang w:val="kk-KZ" w:eastAsia="ar-SA"/>
              </w:rPr>
              <w:t>Конфликтіні бас</w:t>
            </w:r>
            <w:r w:rsidR="00900ADD" w:rsidRPr="009454CB">
              <w:rPr>
                <w:rFonts w:ascii="Times New Roman" w:hAnsi="Times New Roman"/>
                <w:bCs/>
                <w:lang w:val="kk-KZ" w:eastAsia="ar-SA"/>
              </w:rPr>
              <w:t>қару психотехнологиялары бойынша жүйелі классификация құрастыру</w:t>
            </w:r>
          </w:p>
          <w:p w:rsidR="009E7F8F" w:rsidRPr="009E7F8F" w:rsidRDefault="009E7F8F"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 xml:space="preserve">Конфликт психологиясы. </w:t>
            </w:r>
            <w:r w:rsidRPr="00BE2C69">
              <w:rPr>
                <w:rFonts w:ascii="Times New Roman" w:eastAsia="Times New Roman" w:hAnsi="Times New Roman" w:cs="Times New Roman"/>
                <w:sz w:val="24"/>
                <w:szCs w:val="24"/>
                <w:lang w:val="kk-KZ"/>
              </w:rPr>
              <w:t>Әлеуметтік-психологиялық конфликт.</w:t>
            </w:r>
          </w:p>
          <w:p w:rsidR="009E7F8F" w:rsidRDefault="00F07911" w:rsidP="009E7F8F">
            <w:pPr>
              <w:pStyle w:val="a3"/>
              <w:numPr>
                <w:ilvl w:val="0"/>
                <w:numId w:val="3"/>
              </w:numPr>
              <w:spacing w:after="0" w:line="240" w:lineRule="auto"/>
              <w:jc w:val="both"/>
              <w:rPr>
                <w:rFonts w:ascii="Times New Roman" w:hAnsi="Times New Roman" w:cs="Times New Roman"/>
                <w:sz w:val="24"/>
                <w:szCs w:val="24"/>
                <w:lang w:val="kk-KZ"/>
              </w:rPr>
            </w:pPr>
            <w:r w:rsidRPr="00BE2C69">
              <w:rPr>
                <w:rFonts w:ascii="Times New Roman" w:hAnsi="Times New Roman" w:cs="Times New Roman"/>
                <w:sz w:val="24"/>
                <w:szCs w:val="24"/>
                <w:lang w:val="kk-KZ"/>
              </w:rPr>
              <w:t>Манипулятивті қарым-қатынас</w:t>
            </w:r>
          </w:p>
          <w:p w:rsidR="00F07911" w:rsidRPr="009E7F8F" w:rsidRDefault="00F07911" w:rsidP="00900ADD">
            <w:pPr>
              <w:pStyle w:val="a3"/>
              <w:numPr>
                <w:ilvl w:val="0"/>
                <w:numId w:val="3"/>
              </w:numPr>
              <w:spacing w:after="0" w:line="240" w:lineRule="auto"/>
              <w:jc w:val="both"/>
              <w:rPr>
                <w:rFonts w:ascii="Times New Roman" w:hAnsi="Times New Roman" w:cs="Times New Roman"/>
                <w:sz w:val="24"/>
                <w:szCs w:val="24"/>
                <w:lang w:val="kk-KZ"/>
              </w:rPr>
            </w:pPr>
            <w:r w:rsidRPr="00142547">
              <w:rPr>
                <w:rFonts w:ascii="Times New Roman" w:eastAsia="Times New Roman" w:hAnsi="Times New Roman" w:cs="Times New Roman"/>
                <w:sz w:val="24"/>
                <w:szCs w:val="24"/>
                <w:lang w:val="kk-KZ"/>
              </w:rPr>
              <w:t>Тиімді коммуникацияның техникалары мен тәсілдері</w:t>
            </w:r>
            <w:r>
              <w:rPr>
                <w:rFonts w:ascii="Times New Roman" w:eastAsia="Times New Roman" w:hAnsi="Times New Roman" w:cs="Times New Roman"/>
                <w:sz w:val="24"/>
                <w:szCs w:val="24"/>
                <w:lang w:val="kk-KZ"/>
              </w:rPr>
              <w:t>.</w:t>
            </w:r>
            <w:r w:rsidRPr="00142547">
              <w:rPr>
                <w:rFonts w:ascii="Times New Roman" w:hAnsi="Times New Roman" w:cs="Times New Roman"/>
                <w:sz w:val="24"/>
                <w:szCs w:val="24"/>
                <w:lang w:val="kk-KZ"/>
              </w:rPr>
              <w:t xml:space="preserve"> </w:t>
            </w:r>
          </w:p>
        </w:tc>
      </w:tr>
    </w:tbl>
    <w:p w:rsidR="00E35E44" w:rsidRPr="00B1781D" w:rsidRDefault="00E35E44" w:rsidP="00E35E44">
      <w:pPr>
        <w:pStyle w:val="a3"/>
        <w:rPr>
          <w:rFonts w:ascii="Times New Roman" w:hAnsi="Times New Roman" w:cs="Times New Roman"/>
          <w:sz w:val="24"/>
          <w:szCs w:val="24"/>
          <w:lang w:val="kk-KZ"/>
        </w:rPr>
      </w:pPr>
    </w:p>
    <w:sectPr w:rsidR="00E35E44" w:rsidRPr="00B1781D" w:rsidSect="001560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5FCA920"/>
    <w:lvl w:ilvl="0">
      <w:numFmt w:val="bullet"/>
      <w:lvlText w:val="*"/>
      <w:lvlJc w:val="left"/>
    </w:lvl>
  </w:abstractNum>
  <w:abstractNum w:abstractNumId="1" w15:restartNumberingAfterBreak="0">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262"/>
    <w:rsid w:val="001560ED"/>
    <w:rsid w:val="001E37FE"/>
    <w:rsid w:val="00217479"/>
    <w:rsid w:val="00316B28"/>
    <w:rsid w:val="00343BD6"/>
    <w:rsid w:val="00383532"/>
    <w:rsid w:val="004E00B3"/>
    <w:rsid w:val="004F1D35"/>
    <w:rsid w:val="005E4E26"/>
    <w:rsid w:val="006278C6"/>
    <w:rsid w:val="006E18DE"/>
    <w:rsid w:val="006E1ABA"/>
    <w:rsid w:val="006F2BAD"/>
    <w:rsid w:val="00767019"/>
    <w:rsid w:val="00835C35"/>
    <w:rsid w:val="00900ADD"/>
    <w:rsid w:val="009E7F8F"/>
    <w:rsid w:val="00A40F5A"/>
    <w:rsid w:val="00B1781D"/>
    <w:rsid w:val="00BA0712"/>
    <w:rsid w:val="00CD4444"/>
    <w:rsid w:val="00CD4696"/>
    <w:rsid w:val="00DB0BD3"/>
    <w:rsid w:val="00DB5BCA"/>
    <w:rsid w:val="00DC0380"/>
    <w:rsid w:val="00DE6C3E"/>
    <w:rsid w:val="00E35E44"/>
    <w:rsid w:val="00E62262"/>
    <w:rsid w:val="00F07911"/>
    <w:rsid w:val="00FD0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5E33FB-7517-42EF-A095-20B94CD9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4</cp:revision>
  <dcterms:created xsi:type="dcterms:W3CDTF">2021-01-07T07:39:00Z</dcterms:created>
  <dcterms:modified xsi:type="dcterms:W3CDTF">2021-01-07T08:22:00Z</dcterms:modified>
</cp:coreProperties>
</file>